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48" w:rsidRPr="00130548" w:rsidRDefault="0013054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130548" w:rsidRPr="00130548" w:rsidRDefault="00130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30548" w:rsidRPr="00130548" w:rsidRDefault="00130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Ковровского района</w:t>
      </w:r>
    </w:p>
    <w:p w:rsidR="00130548" w:rsidRPr="00130548" w:rsidRDefault="00130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ПОДПРОГРАММА 4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"БЕЗОПАСНОСТЬ ОБРАЗОВАТЕЛЬНОЙ ОРГАНИЗАЦИИ"</w:t>
      </w:r>
    </w:p>
    <w:p w:rsidR="00130548" w:rsidRPr="00130548" w:rsidRDefault="00130548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I. Паспорт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подпрограммы 4 "Безопасность образовательной организации"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муниципальной программы Ковровского района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"Безопасность образовательной организации"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 4</w:t>
            </w:r>
          </w:p>
        </w:tc>
        <w:tc>
          <w:tcPr>
            <w:tcW w:w="6520" w:type="dxa"/>
          </w:tcPr>
          <w:p w:rsidR="00130548" w:rsidRPr="0009409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bookmarkStart w:id="0" w:name="_GoBack"/>
            <w:r w:rsidR="00094098" w:rsidRPr="00094098">
              <w:fldChar w:fldCharType="begin"/>
            </w:r>
            <w:r w:rsidR="00094098" w:rsidRPr="00094098">
              <w:instrText xml:space="preserve"> HYPERLINK "https://login.consultant.ru/link/?req=doc&amp;base=LAW&amp;n=480999" \h </w:instrText>
            </w:r>
            <w:r w:rsidR="00094098" w:rsidRPr="00094098">
              <w:fldChar w:fldCharType="separate"/>
            </w:r>
            <w:r w:rsidRPr="00094098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094098" w:rsidRPr="0009409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094098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130548" w:rsidRPr="0009409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9409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5">
              <w:r w:rsidRPr="00094098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094098">
              <w:rPr>
                <w:rFonts w:ascii="Times New Roman" w:hAnsi="Times New Roman" w:cs="Times New Roman"/>
                <w:sz w:val="28"/>
                <w:szCs w:val="28"/>
              </w:rPr>
              <w:t xml:space="preserve"> от 29.12.2012 N 273 "Об образовании в Российской Федерации";</w:t>
            </w:r>
          </w:p>
          <w:p w:rsidR="00130548" w:rsidRPr="00130548" w:rsidRDefault="000940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130548" w:rsidRPr="00094098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130548" w:rsidRPr="00094098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bookmarkEnd w:id="0"/>
            <w:r w:rsidR="00130548" w:rsidRPr="00130548">
              <w:rPr>
                <w:rFonts w:ascii="Times New Roman" w:hAnsi="Times New Roman" w:cs="Times New Roman"/>
                <w:sz w:val="28"/>
                <w:szCs w:val="28"/>
              </w:rPr>
              <w:t>авительства Российской Федерации от 2 августа 2019 г.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Администрация Ковровского района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 4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 4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управление жизнеобеспечения, гражданской обороны, строительства и архитектуры администрации Ковровского района;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МБУ "ЦРО";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образовательные организации</w:t>
            </w:r>
          </w:p>
        </w:tc>
      </w:tr>
      <w:tr w:rsidR="00130548" w:rsidRPr="00130548">
        <w:tc>
          <w:tcPr>
            <w:tcW w:w="2551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подпрограммы 4</w:t>
            </w:r>
          </w:p>
        </w:tc>
        <w:tc>
          <w:tcPr>
            <w:tcW w:w="6520" w:type="dxa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Цель подпрограммы: обеспечение комплексной безопасности образовательных организаций.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обеспечение антитеррористической защищенности объектов;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обеспечение образовательных организаций современными системами защиты, обеспечивающими обнаружение признаков чрезвычайных ситуаций на ранних стадиях;</w:t>
            </w:r>
          </w:p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- соблюдение периодичности выполнения мероприятий профилактического характера</w:t>
            </w:r>
          </w:p>
        </w:tc>
      </w:tr>
      <w:tr w:rsidR="00181601" w:rsidRPr="00130548">
        <w:tc>
          <w:tcPr>
            <w:tcW w:w="2551" w:type="dxa"/>
          </w:tcPr>
          <w:p w:rsidR="00181601" w:rsidRPr="00130548" w:rsidRDefault="00181601" w:rsidP="007761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4</w:t>
            </w:r>
          </w:p>
        </w:tc>
        <w:tc>
          <w:tcPr>
            <w:tcW w:w="6520" w:type="dxa"/>
          </w:tcPr>
          <w:p w:rsidR="00181601" w:rsidRPr="00130548" w:rsidRDefault="00181601" w:rsidP="007761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Доля учреждений, не имеющих предписаний </w:t>
            </w:r>
            <w:proofErr w:type="spellStart"/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Госпожнадзора</w:t>
            </w:r>
            <w:proofErr w:type="spellEnd"/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с истекшим сроком исполнения мероприятий, к общему числу образовательных организаций - 100%;</w:t>
            </w:r>
          </w:p>
          <w:p w:rsidR="00181601" w:rsidRPr="00130548" w:rsidRDefault="00181601" w:rsidP="007761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доля учреждений, в которых поддерживается в работоспособном состоянии автоматическая система пожарной сигнализации, к общему числу образовательных организаций - 100%;</w:t>
            </w:r>
          </w:p>
          <w:p w:rsidR="00181601" w:rsidRPr="00130548" w:rsidRDefault="00181601" w:rsidP="007761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доля учреждений, в которых отсутствуют случаи возникновения пожаров, повлекших тяжкие последствия (гибель, травматизм людей, причинение крупного материального ущерба), к общему числу образовательных организаций - 100%</w:t>
            </w:r>
          </w:p>
        </w:tc>
      </w:tr>
      <w:tr w:rsidR="00181601" w:rsidRPr="00130548">
        <w:tc>
          <w:tcPr>
            <w:tcW w:w="2551" w:type="dxa"/>
          </w:tcPr>
          <w:p w:rsidR="00181601" w:rsidRPr="00130548" w:rsidRDefault="00181601" w:rsidP="00B037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 4</w:t>
            </w:r>
          </w:p>
        </w:tc>
        <w:tc>
          <w:tcPr>
            <w:tcW w:w="6520" w:type="dxa"/>
          </w:tcPr>
          <w:p w:rsidR="00181601" w:rsidRPr="00130548" w:rsidRDefault="00181601" w:rsidP="001816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с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по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E38AC" w:rsidRPr="00130548">
        <w:tc>
          <w:tcPr>
            <w:tcW w:w="2551" w:type="dxa"/>
          </w:tcPr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0" w:type="dxa"/>
          </w:tcPr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Подпрограмма предусматривает финансирование мероприятий за счет средств районного бюджета. Общий объем финансовых средств, необходимых для реализации Программы, составляет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 xml:space="preserve"> 134454,6 тыс. руб., в том числе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217">
              <w:rPr>
                <w:rFonts w:ascii="Times New Roman" w:hAnsi="Times New Roman" w:cs="Times New Roman"/>
                <w:sz w:val="28"/>
                <w:szCs w:val="28"/>
              </w:rPr>
              <w:t>22409,1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E38AC" w:rsidRPr="00130548" w:rsidRDefault="008E38AC" w:rsidP="00292A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8AC" w:rsidRPr="00130548">
        <w:tc>
          <w:tcPr>
            <w:tcW w:w="2551" w:type="dxa"/>
          </w:tcPr>
          <w:p w:rsidR="008E38AC" w:rsidRPr="00130548" w:rsidRDefault="008E38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подпрограммы и показатели социально-экономической эффективности</w:t>
            </w:r>
          </w:p>
        </w:tc>
        <w:tc>
          <w:tcPr>
            <w:tcW w:w="6520" w:type="dxa"/>
          </w:tcPr>
          <w:p w:rsidR="008E38AC" w:rsidRPr="00130548" w:rsidRDefault="008E38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безопасности образовательных организаций, снижение рисков возникновения </w:t>
            </w: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пожаров, аварийных ситуаций, травматизма и гибели людей; экономия на этой основе муниципальных расходов и получение социально-экономического эффекта</w:t>
            </w:r>
          </w:p>
        </w:tc>
      </w:tr>
      <w:tr w:rsidR="008E38AC" w:rsidRPr="00130548">
        <w:tc>
          <w:tcPr>
            <w:tcW w:w="2551" w:type="dxa"/>
          </w:tcPr>
          <w:p w:rsidR="008E38AC" w:rsidRPr="00130548" w:rsidRDefault="008E38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исполнения подпрограммы 4</w:t>
            </w:r>
          </w:p>
        </w:tc>
        <w:tc>
          <w:tcPr>
            <w:tcW w:w="6520" w:type="dxa"/>
          </w:tcPr>
          <w:p w:rsidR="008E38AC" w:rsidRPr="00130548" w:rsidRDefault="008E38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Ковровского района</w:t>
            </w:r>
          </w:p>
        </w:tc>
      </w:tr>
    </w:tbl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II. Характеристика проблемы и обоснование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необходимости ее решения программными методами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Безопасность - это состояние защищенности жизненно важных интересов личности, общества и государства от внутренних и внешних угроз.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Безопасность образовательной организации - это условия сохранения жизни и здоровья обучающихся, воспитанников и работников, а также материальных ценностей образовательной организации от возможных террористических актов, несчастных случаев, пожаров, аварий и других чрезвычайных ситуаций.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Среди различных видов безопасности для образовательных организаций приоритетными являются антитеррористическая защищенность, пожарная, электрическая, техническая безопасность. Все они являются взаимозависимыми и их обеспечение должно решаться во взаимосвязи.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На момент разработки данной Программы положение с обеспечением безопасности образовательных организаций следующее: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все организации оборудованы АПС, программно-аппаратным комплексом "Стрелец-Мониторинг", обеспечивающим вывод сигнала АПС на пульт пожарной охраны;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во всех образовательных организациях имеются кнопки тревожной сигнализации с выводом на пульт централизованного наблюдения отдела вневедомственной охраны;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во всех образовательных организациях установлена система контроля и управления доступом;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установлена централизованная охранная сигнализация для обеспечения охраны образовательных организаций;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 xml:space="preserve">- системы видеонаблюдения установлены во всех образовательных </w:t>
      </w:r>
      <w:r w:rsidRPr="00130548">
        <w:rPr>
          <w:rFonts w:ascii="Times New Roman" w:hAnsi="Times New Roman" w:cs="Times New Roman"/>
          <w:sz w:val="28"/>
          <w:szCs w:val="28"/>
        </w:rPr>
        <w:lastRenderedPageBreak/>
        <w:t>организациях;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аварийное освещение имеется во всех образовательных организациях;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своевременно выполняются мероприятия профилактического характера: обработка чердачных помещений огнезащитным составом, испытание пожарных лестниц, замеры сопротивления изоляции электропроводки.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Наиболее проблемными, требующими вмешательства органов местного самоуправления, остаются вопросы, связанные с выполнением противопожарных и антитеррористических мероприятий, для осуществления которых необходимы значительные финансовые средства.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Необходимость обеспечения комплексной безопасности образовательных организаций очевидна, это одно из важнейших направлений государственной политики в области образования, и подкрепляться оно должно надежной финансовой и материально-технической базой.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III. Основные цели и задачи подпрограммы 4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Целью Программы является обеспечение комплексной безопасности образовательных организаций.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усиление мер антитеррористической защищенности, пожарной, электрической, технической безопасности, образовательных организаций;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- защита здоровья и сохранение жизни обучающихся, воспитанников и работников образовательных организаций (далее - ОО) во время их трудовой и учебной деятельности.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Реализовать мероприятия Программы планируется в один этап с 202</w:t>
      </w:r>
      <w:r w:rsidR="00C850E2">
        <w:rPr>
          <w:rFonts w:ascii="Times New Roman" w:hAnsi="Times New Roman" w:cs="Times New Roman"/>
          <w:sz w:val="28"/>
          <w:szCs w:val="28"/>
        </w:rPr>
        <w:t>5</w:t>
      </w:r>
      <w:r w:rsidRPr="00130548">
        <w:rPr>
          <w:rFonts w:ascii="Times New Roman" w:hAnsi="Times New Roman" w:cs="Times New Roman"/>
          <w:sz w:val="28"/>
          <w:szCs w:val="28"/>
        </w:rPr>
        <w:t xml:space="preserve"> по 20</w:t>
      </w:r>
      <w:r w:rsidR="00C850E2">
        <w:rPr>
          <w:rFonts w:ascii="Times New Roman" w:hAnsi="Times New Roman" w:cs="Times New Roman"/>
          <w:sz w:val="28"/>
          <w:szCs w:val="28"/>
        </w:rPr>
        <w:t>30</w:t>
      </w:r>
      <w:r w:rsidRPr="0013054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достижения основных целей подпрограммы</w:t>
      </w:r>
    </w:p>
    <w:p w:rsidR="00130548" w:rsidRPr="00130548" w:rsidRDefault="001305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7"/>
        <w:gridCol w:w="993"/>
        <w:gridCol w:w="992"/>
        <w:gridCol w:w="709"/>
        <w:gridCol w:w="47"/>
        <w:gridCol w:w="661"/>
        <w:gridCol w:w="851"/>
        <w:gridCol w:w="54"/>
        <w:gridCol w:w="938"/>
        <w:gridCol w:w="992"/>
      </w:tblGrid>
      <w:tr w:rsidR="00130548" w:rsidRPr="00130548" w:rsidTr="00F475F9">
        <w:tc>
          <w:tcPr>
            <w:tcW w:w="567" w:type="dxa"/>
            <w:vMerge w:val="restart"/>
          </w:tcPr>
          <w:p w:rsidR="00130548" w:rsidRPr="00130548" w:rsidRDefault="001305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7" w:type="dxa"/>
            <w:vMerge w:val="restart"/>
          </w:tcPr>
          <w:p w:rsidR="00130548" w:rsidRPr="00130548" w:rsidRDefault="00130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130548" w:rsidRPr="00130548" w:rsidRDefault="00130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5244" w:type="dxa"/>
            <w:gridSpan w:val="8"/>
          </w:tcPr>
          <w:p w:rsidR="00130548" w:rsidRPr="00130548" w:rsidRDefault="001305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</w:t>
            </w:r>
          </w:p>
        </w:tc>
      </w:tr>
      <w:tr w:rsidR="00F475F9" w:rsidRPr="00130548" w:rsidTr="00F475F9">
        <w:tc>
          <w:tcPr>
            <w:tcW w:w="567" w:type="dxa"/>
            <w:vMerge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2-й год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4-й год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</w:tcPr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5-й год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6-й год</w:t>
            </w:r>
          </w:p>
          <w:p w:rsidR="00F475F9" w:rsidRPr="00130548" w:rsidRDefault="00F475F9" w:rsidP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475F9" w:rsidRPr="00130548" w:rsidTr="00F475F9">
        <w:tc>
          <w:tcPr>
            <w:tcW w:w="567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897" w:type="dxa"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Доля учреждений, не имеющих предписаний </w:t>
            </w:r>
            <w:proofErr w:type="spellStart"/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Госпожнадзора</w:t>
            </w:r>
            <w:proofErr w:type="spellEnd"/>
            <w:r w:rsidRPr="00130548">
              <w:rPr>
                <w:rFonts w:ascii="Times New Roman" w:hAnsi="Times New Roman" w:cs="Times New Roman"/>
                <w:sz w:val="28"/>
                <w:szCs w:val="28"/>
              </w:rPr>
              <w:t xml:space="preserve"> с истекшим сроком исполнения мероприятий, к общему числу образовательных организаций</w:t>
            </w:r>
          </w:p>
        </w:tc>
        <w:tc>
          <w:tcPr>
            <w:tcW w:w="993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5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8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475F9" w:rsidRPr="00130548" w:rsidTr="00F475F9">
        <w:tc>
          <w:tcPr>
            <w:tcW w:w="567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97" w:type="dxa"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Доля учреждений, в которых поддерживается в работоспособном состоянии автоматическая система пожарной сигнализации, к общему числу образовательных организаций</w:t>
            </w:r>
          </w:p>
        </w:tc>
        <w:tc>
          <w:tcPr>
            <w:tcW w:w="993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61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475F9" w:rsidRPr="00130548" w:rsidTr="00F475F9">
        <w:tc>
          <w:tcPr>
            <w:tcW w:w="567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97" w:type="dxa"/>
          </w:tcPr>
          <w:p w:rsidR="00F475F9" w:rsidRPr="00130548" w:rsidRDefault="00F475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Доля учреждений, в которых отсутствуют случаи возникновения пожаров, повлекших тяжкие последствия (гибель, травматизм людей, причинение крупного материального ущерба), к общему числу образовательных организаций</w:t>
            </w:r>
          </w:p>
        </w:tc>
        <w:tc>
          <w:tcPr>
            <w:tcW w:w="993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61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475F9" w:rsidRPr="00130548" w:rsidRDefault="00F47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5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IV. Механизм реализации и управления подпрограммой 4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Механизм реализации Программы основан на осуществлении мероприятий в соответствии с финансовыми средствами, предусмотренными в бюджете Ковровского района на финансирование Программы на очередной финансовый год.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в соответствии с Федеральным </w:t>
      </w:r>
      <w:hyperlink r:id="rId7">
        <w:r w:rsidRPr="00F475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475F9">
        <w:rPr>
          <w:rFonts w:ascii="Times New Roman" w:hAnsi="Times New Roman" w:cs="Times New Roman"/>
          <w:sz w:val="28"/>
          <w:szCs w:val="28"/>
        </w:rPr>
        <w:t xml:space="preserve"> </w:t>
      </w:r>
      <w:r w:rsidRPr="00130548">
        <w:rPr>
          <w:rFonts w:ascii="Times New Roman" w:hAnsi="Times New Roman" w:cs="Times New Roman"/>
          <w:sz w:val="28"/>
          <w:szCs w:val="28"/>
        </w:rPr>
        <w:t>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Муниципальными заказчиками по исполнению мероприятий Программы являются муниципальные образовательные организации.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Основным механизмом реализации Программы является проведение мероприятий инновационного и профилактического характера, необходимых для обеспечения комплексной безопасности ОО.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 xml:space="preserve">Управление реализацией подпрограммы, </w:t>
      </w:r>
      <w:proofErr w:type="gramStart"/>
      <w:r w:rsidRPr="001305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0548">
        <w:rPr>
          <w:rFonts w:ascii="Times New Roman" w:hAnsi="Times New Roman" w:cs="Times New Roman"/>
          <w:sz w:val="28"/>
          <w:szCs w:val="28"/>
        </w:rPr>
        <w:t xml:space="preserve"> ходом ее исполнения, расходованием бюджетных средств осуществляет управление образования Ковровского района.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V. Ресурсное обеспечение подпрограммы 4</w:t>
      </w:r>
    </w:p>
    <w:p w:rsidR="00A16B3E" w:rsidRPr="00130548" w:rsidRDefault="00A16B3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6B3E" w:rsidRPr="00A16B3E" w:rsidRDefault="00A16B3E" w:rsidP="00A16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16B3E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подпрограммы составляет </w:t>
      </w:r>
      <w:r w:rsidR="00DE5F7A">
        <w:rPr>
          <w:rFonts w:ascii="Times New Roman" w:hAnsi="Times New Roman" w:cs="Times New Roman"/>
          <w:sz w:val="28"/>
          <w:szCs w:val="28"/>
        </w:rPr>
        <w:t>134454,6</w:t>
      </w:r>
      <w:r w:rsidRPr="00A16B3E">
        <w:rPr>
          <w:rFonts w:ascii="Times New Roman" w:hAnsi="Times New Roman" w:cs="Times New Roman"/>
          <w:sz w:val="28"/>
          <w:szCs w:val="28"/>
        </w:rPr>
        <w:t xml:space="preserve"> тыс. рублей, в том числе средства бюджета Ковровского района – </w:t>
      </w:r>
      <w:r w:rsidR="00DE5F7A">
        <w:rPr>
          <w:rFonts w:ascii="Times New Roman" w:hAnsi="Times New Roman" w:cs="Times New Roman"/>
          <w:sz w:val="28"/>
          <w:szCs w:val="28"/>
        </w:rPr>
        <w:t>134454,6</w:t>
      </w:r>
      <w:r w:rsidRPr="00A16B3E">
        <w:rPr>
          <w:rFonts w:ascii="Times New Roman" w:hAnsi="Times New Roman" w:cs="Times New Roman"/>
          <w:sz w:val="28"/>
          <w:szCs w:val="28"/>
        </w:rPr>
        <w:t xml:space="preserve">  тыс. рублей </w:t>
      </w:r>
    </w:p>
    <w:p w:rsidR="00130548" w:rsidRPr="00130548" w:rsidRDefault="001305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Направление расходования средств осуществляется по разделу "Образование".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подлежат ежегодному уточнению в установленном порядке при формировании бюджета на соответствующий год.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 xml:space="preserve">VI. Оценка эффективности и прогноз </w:t>
      </w:r>
      <w:proofErr w:type="gramStart"/>
      <w:r w:rsidRPr="00130548">
        <w:rPr>
          <w:rFonts w:ascii="Times New Roman" w:hAnsi="Times New Roman" w:cs="Times New Roman"/>
          <w:sz w:val="28"/>
          <w:szCs w:val="28"/>
        </w:rPr>
        <w:t>ожидаемых</w:t>
      </w:r>
      <w:proofErr w:type="gramEnd"/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социальных, экономических и экологических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результатов от реализации подпрограммы 4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Реализация мероприятий, предусмотренных подпрограммой, позволит повысить безопасность образовательных организаций, снизить риск возникновения пожаров, аварийных ситуаций, травматизма и гибели людей; сэкономить на этой основе муниципальные расходы и получить социально-экономический эффект.</w:t>
      </w:r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54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подпрограммы осуществляется по итогам каждого отчетного года в течение всего срока реализации Программы в соответствии с </w:t>
      </w:r>
      <w:hyperlink r:id="rId8">
        <w:r w:rsidRPr="006F3279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130548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муниципальных долгосрочных целевых программ Ковровского района, утвержденным постановлением администрации Ковровского района от 28.02.2011 N 153 "О порядке разработки, формирования, реализации, мониторинга и оценки эффективности муниципальных долгосрочных целевых программ Ковровского района".</w:t>
      </w:r>
      <w:proofErr w:type="gramEnd"/>
    </w:p>
    <w:p w:rsidR="00130548" w:rsidRPr="00130548" w:rsidRDefault="001305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lastRenderedPageBreak/>
        <w:t>Для оценки результативности подпрограммы используются плановые значения целевых индикаторов, приведенные в таблице подпрограммы 4.</w:t>
      </w:r>
    </w:p>
    <w:p w:rsidR="00130548" w:rsidRPr="00130548" w:rsidRDefault="0013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VII. Перечень основных мероприятий подпрограммы 4</w:t>
      </w:r>
    </w:p>
    <w:p w:rsidR="00130548" w:rsidRPr="00130548" w:rsidRDefault="0013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30548">
        <w:rPr>
          <w:rFonts w:ascii="Times New Roman" w:hAnsi="Times New Roman" w:cs="Times New Roman"/>
          <w:sz w:val="28"/>
          <w:szCs w:val="28"/>
        </w:rPr>
        <w:t>"Безопасность образовательной организации"</w:t>
      </w:r>
    </w:p>
    <w:p w:rsidR="00130548" w:rsidRPr="00130548" w:rsidRDefault="001305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548" w:rsidRPr="00130548" w:rsidRDefault="0013054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130548" w:rsidRPr="00130548" w:rsidSect="00A676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02B2" w:rsidRDefault="00130548" w:rsidP="009D02B2">
      <w:pPr>
        <w:jc w:val="center"/>
        <w:rPr>
          <w:b/>
          <w:sz w:val="28"/>
          <w:szCs w:val="28"/>
        </w:rPr>
      </w:pPr>
      <w:r w:rsidRPr="00130548">
        <w:rPr>
          <w:sz w:val="28"/>
          <w:szCs w:val="28"/>
        </w:rPr>
        <w:lastRenderedPageBreak/>
        <w:br/>
      </w:r>
    </w:p>
    <w:tbl>
      <w:tblPr>
        <w:tblW w:w="5049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3"/>
        <w:gridCol w:w="1345"/>
        <w:gridCol w:w="1509"/>
        <w:gridCol w:w="1140"/>
        <w:gridCol w:w="927"/>
        <w:gridCol w:w="1366"/>
        <w:gridCol w:w="1216"/>
        <w:gridCol w:w="1881"/>
        <w:gridCol w:w="2657"/>
      </w:tblGrid>
      <w:tr w:rsidR="009D02B2" w:rsidTr="003F52EC">
        <w:trPr>
          <w:trHeight w:val="240"/>
          <w:jc w:val="center"/>
        </w:trPr>
        <w:tc>
          <w:tcPr>
            <w:tcW w:w="9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5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финансиро</w:t>
            </w:r>
            <w:proofErr w:type="spellEnd"/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вания</w:t>
            </w:r>
            <w:proofErr w:type="spellEnd"/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(тыс. руб.)</w:t>
            </w:r>
          </w:p>
        </w:tc>
        <w:tc>
          <w:tcPr>
            <w:tcW w:w="157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 средств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Исполнители – ответственные за реализацию мероприятия</w:t>
            </w:r>
          </w:p>
        </w:tc>
        <w:tc>
          <w:tcPr>
            <w:tcW w:w="9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Ожидаемые результаты (количественные или качественные показатели)</w:t>
            </w:r>
          </w:p>
        </w:tc>
      </w:tr>
      <w:tr w:rsidR="009D02B2" w:rsidTr="003F52EC">
        <w:trPr>
          <w:trHeight w:val="6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федераль</w:t>
            </w:r>
            <w:proofErr w:type="spellEnd"/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ного</w:t>
            </w:r>
            <w:proofErr w:type="spellEnd"/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област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ного</w:t>
            </w:r>
            <w:proofErr w:type="spellEnd"/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районного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внебю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жетных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источников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</w:p>
        </w:tc>
      </w:tr>
      <w:tr w:rsidR="009D02B2" w:rsidTr="003F52EC">
        <w:trPr>
          <w:trHeight w:val="600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Default="009D02B2" w:rsidP="003F52EC">
            <w:pPr>
              <w:rPr>
                <w:b/>
              </w:rPr>
            </w:pPr>
            <w:r>
              <w:rPr>
                <w:b/>
              </w:rPr>
              <w:t>Цель:</w:t>
            </w:r>
            <w:r>
              <w:t xml:space="preserve"> </w:t>
            </w:r>
            <w:r w:rsidRPr="009A605C">
              <w:rPr>
                <w:b/>
              </w:rPr>
              <w:t>обеспечение комплексной безопасности   образовательных организаций.</w:t>
            </w:r>
          </w:p>
        </w:tc>
      </w:tr>
      <w:tr w:rsidR="009D02B2" w:rsidTr="003F52EC">
        <w:trPr>
          <w:trHeight w:val="600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2B2" w:rsidRPr="009A605C" w:rsidRDefault="009D02B2" w:rsidP="003F52EC">
            <w:pPr>
              <w:rPr>
                <w:b/>
              </w:rPr>
            </w:pPr>
            <w:r>
              <w:rPr>
                <w:b/>
              </w:rPr>
              <w:t>Задачи: -</w:t>
            </w:r>
            <w:r w:rsidRPr="009A605C">
              <w:rPr>
                <w:color w:val="000000"/>
                <w:sz w:val="28"/>
                <w:szCs w:val="28"/>
              </w:rPr>
              <w:t xml:space="preserve"> </w:t>
            </w:r>
            <w:r w:rsidRPr="009A605C">
              <w:rPr>
                <w:b/>
              </w:rPr>
              <w:t>обеспечение антитеррористической защищенности объектов;</w:t>
            </w:r>
          </w:p>
          <w:p w:rsidR="009D02B2" w:rsidRPr="009A605C" w:rsidRDefault="009D02B2" w:rsidP="003F52EC">
            <w:pPr>
              <w:rPr>
                <w:b/>
              </w:rPr>
            </w:pPr>
            <w:r w:rsidRPr="009A605C">
              <w:rPr>
                <w:b/>
              </w:rPr>
              <w:t>- обеспечение образовательных организаций современными системами защиты, обеспечивающими обнаружение признаков чрезвычайных ситуаций на ранних стадиях;</w:t>
            </w:r>
          </w:p>
          <w:p w:rsidR="009D02B2" w:rsidRDefault="009D02B2" w:rsidP="003F52EC">
            <w:pPr>
              <w:rPr>
                <w:b/>
              </w:rPr>
            </w:pPr>
            <w:r w:rsidRPr="009A605C">
              <w:rPr>
                <w:b/>
              </w:rPr>
              <w:t>- соблюдение периодичности выполнения мероприятий профилактического характера</w:t>
            </w:r>
          </w:p>
        </w:tc>
      </w:tr>
      <w:tr w:rsidR="009D02B2" w:rsidTr="003F52EC">
        <w:trPr>
          <w:trHeight w:val="618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pStyle w:val="a3"/>
              <w:spacing w:before="12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Основное мероприятие 1.«Обеспечение комплексной безопасности организаций  дошкольного, общего  и  дополнительного образования»</w:t>
            </w:r>
          </w:p>
        </w:tc>
      </w:tr>
      <w:tr w:rsidR="009D02B2" w:rsidRPr="00EE64BC" w:rsidTr="003F52EC">
        <w:trPr>
          <w:trHeight w:val="240"/>
          <w:jc w:val="center"/>
        </w:trPr>
        <w:tc>
          <w:tcPr>
            <w:tcW w:w="9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rPr>
                <w:sz w:val="22"/>
                <w:szCs w:val="22"/>
                <w:lang w:bidi="bn-IN"/>
              </w:rPr>
            </w:pPr>
            <w:r w:rsidRPr="00EE64BC">
              <w:rPr>
                <w:sz w:val="22"/>
                <w:szCs w:val="22"/>
              </w:rPr>
              <w:t>1.1 Расходы на обеспечение комплексной безопасности дошкольных образовательных организаций.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48208,2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  <w:r w:rsidRPr="009023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48208,2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Pr="000B498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Pr="000B498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8034,7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МБУ «ЦРО»,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защищённости ОО (сокращение времени реагирования органов полиции на возникающие в ОО чрезвычайные ситуации) </w:t>
            </w:r>
          </w:p>
        </w:tc>
      </w:tr>
      <w:tr w:rsidR="009D02B2" w:rsidRPr="00EE64BC" w:rsidTr="003F52EC">
        <w:trPr>
          <w:trHeight w:val="2141"/>
          <w:jc w:val="center"/>
        </w:trPr>
        <w:tc>
          <w:tcPr>
            <w:tcW w:w="9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rPr>
                <w:sz w:val="22"/>
                <w:szCs w:val="22"/>
                <w:lang w:bidi="bn-IN"/>
              </w:rPr>
            </w:pPr>
            <w:r w:rsidRPr="00EE64BC">
              <w:rPr>
                <w:sz w:val="22"/>
                <w:szCs w:val="22"/>
              </w:rPr>
              <w:t>1.2. Расходы на обеспечение комплексной безопасности общеобразовательных организаций.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79107,6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79107,6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Pr="000B498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Pr="000B498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4987">
              <w:rPr>
                <w:rFonts w:ascii="Times New Roman" w:hAnsi="Times New Roman" w:cs="Times New Roman"/>
                <w:sz w:val="22"/>
                <w:szCs w:val="22"/>
              </w:rPr>
              <w:t>13184,6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МБУ «ЦРО»,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Повышение уровня защищённости ОО (сокращение времени реагирования органов полиции на возникающие в ОО чрезвычайные ситуации)</w:t>
            </w:r>
          </w:p>
        </w:tc>
      </w:tr>
      <w:tr w:rsidR="009D02B2" w:rsidRPr="00EE64BC" w:rsidTr="003F52EC">
        <w:trPr>
          <w:trHeight w:val="2141"/>
          <w:jc w:val="center"/>
        </w:trPr>
        <w:tc>
          <w:tcPr>
            <w:tcW w:w="9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rPr>
                <w:sz w:val="22"/>
                <w:szCs w:val="22"/>
                <w:lang w:bidi="bn-IN"/>
              </w:rPr>
            </w:pPr>
            <w:r w:rsidRPr="00EE64BC">
              <w:rPr>
                <w:sz w:val="22"/>
                <w:szCs w:val="22"/>
              </w:rPr>
              <w:lastRenderedPageBreak/>
              <w:t>1.3 Расходы на обеспечение комплексной безопасности организаций дополнительного образования.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7133,4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3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189,8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1189,8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1188,9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МБУ «ЦРО»,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A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Повышение уровня защищённости ОО (сокращение времени реагирования органов полиции на возникающие в ОО чрезвычайные ситуации)</w:t>
            </w:r>
          </w:p>
        </w:tc>
      </w:tr>
      <w:tr w:rsidR="009D02B2" w:rsidTr="003F52EC">
        <w:trPr>
          <w:trHeight w:val="240"/>
          <w:jc w:val="center"/>
        </w:trPr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2B2" w:rsidRPr="000B4987" w:rsidRDefault="009D02B2" w:rsidP="003F52EC">
            <w:pPr>
              <w:rPr>
                <w:sz w:val="24"/>
                <w:szCs w:val="24"/>
              </w:rPr>
            </w:pPr>
            <w:r w:rsidRPr="000B4987">
              <w:rPr>
                <w:sz w:val="24"/>
                <w:szCs w:val="24"/>
              </w:rPr>
              <w:t>Всего по программе</w:t>
            </w:r>
          </w:p>
          <w:p w:rsidR="009D02B2" w:rsidRPr="00EE64BC" w:rsidRDefault="009D02B2" w:rsidP="003F52EC">
            <w:pPr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EE64BC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D02B2" w:rsidRPr="00EE64BC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134454,6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134454,6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Pr="00EB2BA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2BA7"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Pr="00EB2BA7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2BA7"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  <w:p w:rsidR="009D02B2" w:rsidRPr="009023A8" w:rsidRDefault="009D02B2" w:rsidP="003F52E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2BA7">
              <w:rPr>
                <w:rFonts w:ascii="Times New Roman" w:hAnsi="Times New Roman" w:cs="Times New Roman"/>
                <w:sz w:val="22"/>
                <w:szCs w:val="22"/>
              </w:rPr>
              <w:t>22409,1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Pr="009023A8" w:rsidRDefault="009D02B2" w:rsidP="003F52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02B2" w:rsidRPr="009023A8" w:rsidRDefault="009D02B2" w:rsidP="003F52EC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02B2" w:rsidRDefault="009D02B2" w:rsidP="003F52EC">
            <w:pPr>
              <w:rPr>
                <w:sz w:val="24"/>
                <w:szCs w:val="24"/>
              </w:rPr>
            </w:pPr>
          </w:p>
          <w:p w:rsidR="009D02B2" w:rsidRDefault="009D02B2" w:rsidP="003F52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D02B2" w:rsidRDefault="009D02B2" w:rsidP="009D02B2">
      <w:pPr>
        <w:jc w:val="center"/>
        <w:rPr>
          <w:b/>
          <w:sz w:val="28"/>
          <w:szCs w:val="28"/>
        </w:rPr>
      </w:pPr>
    </w:p>
    <w:p w:rsidR="00130548" w:rsidRPr="00130548" w:rsidRDefault="001305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20F" w:rsidRPr="00130548" w:rsidRDefault="001A420F">
      <w:pPr>
        <w:rPr>
          <w:sz w:val="28"/>
          <w:szCs w:val="28"/>
        </w:rPr>
      </w:pPr>
    </w:p>
    <w:sectPr w:rsidR="001A420F" w:rsidRPr="0013054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48"/>
    <w:rsid w:val="00094098"/>
    <w:rsid w:val="00130548"/>
    <w:rsid w:val="00181601"/>
    <w:rsid w:val="001A420F"/>
    <w:rsid w:val="006F3279"/>
    <w:rsid w:val="007D00B6"/>
    <w:rsid w:val="008E38AC"/>
    <w:rsid w:val="009D02B2"/>
    <w:rsid w:val="00A16B3E"/>
    <w:rsid w:val="00C850E2"/>
    <w:rsid w:val="00DE5F7A"/>
    <w:rsid w:val="00F475F9"/>
    <w:rsid w:val="00FD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5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05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rmal (Web)"/>
    <w:basedOn w:val="a"/>
    <w:rsid w:val="009D02B2"/>
    <w:pPr>
      <w:spacing w:before="100" w:beforeAutospacing="1" w:after="100" w:afterAutospacing="1"/>
    </w:pPr>
    <w:rPr>
      <w:sz w:val="24"/>
      <w:szCs w:val="24"/>
      <w:lang w:bidi="bn-IN"/>
    </w:rPr>
  </w:style>
  <w:style w:type="paragraph" w:customStyle="1" w:styleId="ConsPlusCell">
    <w:name w:val="ConsPlusCell"/>
    <w:rsid w:val="009D02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5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05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rmal (Web)"/>
    <w:basedOn w:val="a"/>
    <w:rsid w:val="009D02B2"/>
    <w:pPr>
      <w:spacing w:before="100" w:beforeAutospacing="1" w:after="100" w:afterAutospacing="1"/>
    </w:pPr>
    <w:rPr>
      <w:sz w:val="24"/>
      <w:szCs w:val="24"/>
      <w:lang w:bidi="bn-IN"/>
    </w:rPr>
  </w:style>
  <w:style w:type="paragraph" w:customStyle="1" w:styleId="ConsPlusCell">
    <w:name w:val="ConsPlusCell"/>
    <w:rsid w:val="009D02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2&amp;n=112688&amp;dst=1007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1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1035" TargetMode="External"/><Relationship Id="rId5" Type="http://schemas.openxmlformats.org/officeDocument/2006/relationships/hyperlink" Target="https://login.consultant.ru/link/?req=doc&amp;base=LAW&amp;n=48301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12</cp:revision>
  <dcterms:created xsi:type="dcterms:W3CDTF">2025-03-06T11:37:00Z</dcterms:created>
  <dcterms:modified xsi:type="dcterms:W3CDTF">2025-03-21T11:04:00Z</dcterms:modified>
</cp:coreProperties>
</file>